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46143A6B"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A92AD5">
        <w:rPr>
          <w:rFonts w:ascii="KievitPro-Bold" w:hAnsi="KievitPro-Bold"/>
        </w:rPr>
        <w:t xml:space="preserve">5 p.m. </w:t>
      </w:r>
      <w:r w:rsidR="00C4345A">
        <w:rPr>
          <w:rFonts w:ascii="KievitPro-Bold" w:hAnsi="KievitPro-Bold"/>
        </w:rPr>
        <w:t>Monday</w:t>
      </w:r>
      <w:r w:rsidR="00A92AD5">
        <w:rPr>
          <w:rFonts w:ascii="KievitPro-Bold" w:hAnsi="KievitPro-Bold"/>
        </w:rPr>
        <w:t xml:space="preserve">, January </w:t>
      </w:r>
      <w:r w:rsidR="00C4345A">
        <w:rPr>
          <w:rFonts w:ascii="KievitPro-Bold" w:hAnsi="KievitPro-Bold"/>
        </w:rPr>
        <w:t>3</w:t>
      </w:r>
      <w:r w:rsidR="00A8384E">
        <w:rPr>
          <w:rFonts w:ascii="KievitPro-Bold" w:hAnsi="KievitPro-Bold"/>
        </w:rPr>
        <w:t>0</w:t>
      </w:r>
      <w:r w:rsidR="007B4EB8" w:rsidRPr="00E91B26">
        <w:rPr>
          <w:rFonts w:ascii="KievitPro-Bold" w:hAnsi="KievitPro-Bold"/>
        </w:rPr>
        <w:t>, 20</w:t>
      </w:r>
      <w:r w:rsidR="00B45BB8">
        <w:rPr>
          <w:rFonts w:ascii="KievitPro-Bold" w:hAnsi="KievitPro-Bold"/>
        </w:rPr>
        <w:t>2</w:t>
      </w:r>
      <w:r w:rsidR="00A8384E">
        <w:rPr>
          <w:rFonts w:ascii="KievitPro-Bold" w:hAnsi="KievitPro-Bold"/>
        </w:rPr>
        <w:t>3</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DF58890" w14:textId="1120A6E7" w:rsidR="007B4EB8" w:rsidRDefault="007B4EB8" w:rsidP="007B4EB8">
      <w:pPr>
        <w:rPr>
          <w:rFonts w:ascii="KievitPro-Regular" w:hAnsi="KievitPro-Regular"/>
        </w:rPr>
      </w:pPr>
      <w:r w:rsidRPr="007B4EB8">
        <w:rPr>
          <w:rFonts w:ascii="KievitPro-Regular" w:hAnsi="KievitPro-Regular"/>
        </w:rPr>
        <w:t xml:space="preserve">The Center for the Study of Women in Society invites applications for research that reflects scholarly and/or creative work on </w:t>
      </w:r>
      <w:r w:rsidR="00B63380">
        <w:rPr>
          <w:rFonts w:ascii="KievitPro-Regular" w:hAnsi="KievitPro-Regular"/>
        </w:rPr>
        <w:t xml:space="preserve">any aspect of the study of </w:t>
      </w:r>
      <w:r w:rsidRPr="007B4EB8">
        <w:rPr>
          <w:rFonts w:ascii="KievitPro-Regular" w:hAnsi="KievitPro-Regular"/>
        </w:rPr>
        <w:t xml:space="preserve">women and gender from across the disciplines. CSWS will give priority to research focused on the intersections of race and gender in order to advance the study of historically underrepresented groups in the United States. In addition, research that focuses on any aspect of the study of women </w:t>
      </w:r>
      <w:r w:rsidR="00B63380">
        <w:rPr>
          <w:rFonts w:ascii="KievitPro-Regular" w:hAnsi="KievitPro-Regular"/>
        </w:rPr>
        <w:t>and/or gender 2</w:t>
      </w:r>
      <w:r w:rsidRPr="007B4EB8">
        <w:rPr>
          <w:rFonts w:ascii="KievitPro-Regular" w:hAnsi="KievitPro-Regular"/>
        </w:rPr>
        <w:t>in the Pacific Northwest will b</w:t>
      </w:r>
      <w:r w:rsidR="004C0215">
        <w:rPr>
          <w:rFonts w:ascii="KievitPro-Regular" w:hAnsi="KievitPro-Regular"/>
        </w:rPr>
        <w:t xml:space="preserve">e given special consideration. </w:t>
      </w:r>
      <w:r w:rsidRPr="007B4EB8">
        <w:rPr>
          <w:rFonts w:ascii="KievitPro-Regular" w:hAnsi="KievitPro-Regular"/>
        </w:rPr>
        <w:t xml:space="preserve">Awards are subject to conditions set by CSWS.  </w:t>
      </w:r>
    </w:p>
    <w:p w14:paraId="2D63ECF2" w14:textId="4B4EE600" w:rsidR="003E30FF" w:rsidRDefault="003E30FF" w:rsidP="007B4EB8">
      <w:pPr>
        <w:rPr>
          <w:rFonts w:ascii="KievitPro-Regular" w:hAnsi="KievitPro-Regular"/>
        </w:rPr>
      </w:pPr>
    </w:p>
    <w:p w14:paraId="2CDA72B5" w14:textId="3DFCA8B9" w:rsidR="003E30FF" w:rsidRPr="007B4EB8" w:rsidRDefault="003E30FF" w:rsidP="003E30FF">
      <w:pPr>
        <w:rPr>
          <w:rFonts w:ascii="KievitPro-Regular" w:hAnsi="KievitPro-Regular"/>
        </w:rPr>
      </w:pPr>
      <w:r>
        <w:rPr>
          <w:rFonts w:ascii="KievitPro-Regular" w:hAnsi="KievitPro-Regular"/>
        </w:rPr>
        <w:t>CSWS 20</w:t>
      </w:r>
      <w:r w:rsidR="00B45BB8">
        <w:rPr>
          <w:rFonts w:ascii="KievitPro-Regular" w:hAnsi="KievitPro-Regular"/>
        </w:rPr>
        <w:t>2</w:t>
      </w:r>
      <w:r w:rsidR="00A8384E">
        <w:rPr>
          <w:rFonts w:ascii="KievitPro-Regular" w:hAnsi="KievitPro-Regular"/>
        </w:rPr>
        <w:t>3-24</w:t>
      </w:r>
      <w:r>
        <w:rPr>
          <w:rFonts w:ascii="KievitPro-Regular" w:hAnsi="KievitPro-Regular"/>
        </w:rPr>
        <w:t xml:space="preserve"> Faculty/Staff Research Grant funds are f</w:t>
      </w:r>
      <w:r w:rsidRPr="007B4EB8">
        <w:rPr>
          <w:rFonts w:ascii="KievitPro-Regular" w:hAnsi="KievitPro-Regular"/>
        </w:rPr>
        <w:t xml:space="preserve">or use between July 1, </w:t>
      </w:r>
      <w:proofErr w:type="gramStart"/>
      <w:r w:rsidRPr="007B4EB8">
        <w:rPr>
          <w:rFonts w:ascii="KievitPro-Regular" w:hAnsi="KievitPro-Regular"/>
        </w:rPr>
        <w:t>20</w:t>
      </w:r>
      <w:r w:rsidR="00B45BB8">
        <w:rPr>
          <w:rFonts w:ascii="KievitPro-Regular" w:hAnsi="KievitPro-Regular"/>
        </w:rPr>
        <w:t>2</w:t>
      </w:r>
      <w:r w:rsidR="00A8384E">
        <w:rPr>
          <w:rFonts w:ascii="KievitPro-Regular" w:hAnsi="KievitPro-Regular"/>
        </w:rPr>
        <w:t>3</w:t>
      </w:r>
      <w:proofErr w:type="gramEnd"/>
      <w:r w:rsidRPr="007B4EB8">
        <w:rPr>
          <w:rFonts w:ascii="KievitPro-Regular" w:hAnsi="KievitPro-Regular"/>
        </w:rPr>
        <w:t xml:space="preserve"> and June 3</w:t>
      </w:r>
      <w:r w:rsidR="00C4345A">
        <w:rPr>
          <w:rFonts w:ascii="KievitPro-Regular" w:hAnsi="KievitPro-Regular"/>
        </w:rPr>
        <w:t>0</w:t>
      </w:r>
      <w:r w:rsidRPr="007B4EB8">
        <w:rPr>
          <w:rFonts w:ascii="KievitPro-Regular" w:hAnsi="KievitPro-Regular"/>
        </w:rPr>
        <w:t>, 20</w:t>
      </w:r>
      <w:r w:rsidR="007F721A">
        <w:rPr>
          <w:rFonts w:ascii="KievitPro-Regular" w:hAnsi="KievitPro-Regular"/>
        </w:rPr>
        <w:t>2</w:t>
      </w:r>
      <w:r w:rsidR="00A8384E">
        <w:rPr>
          <w:rFonts w:ascii="KievitPro-Regular" w:hAnsi="KievitPro-Regular"/>
        </w:rPr>
        <w:t>4</w:t>
      </w:r>
      <w:r>
        <w:rPr>
          <w:rFonts w:ascii="KievitPro-Regular" w:hAnsi="KievitPro-Regular"/>
        </w:rPr>
        <w:t>.</w:t>
      </w:r>
    </w:p>
    <w:p w14:paraId="15DC0A8F" w14:textId="2E00E0E6" w:rsidR="007B4EB8" w:rsidRPr="007B4EB8" w:rsidRDefault="007B4EB8" w:rsidP="007B4EB8">
      <w:pPr>
        <w:rPr>
          <w:rFonts w:ascii="KievitPro-Regular" w:hAnsi="KievitPro-Regular"/>
        </w:rPr>
      </w:pPr>
      <w:r w:rsidRPr="007B4EB8">
        <w:rPr>
          <w:rFonts w:ascii="KievitPro-Regular" w:hAnsi="KievitPro-Regular"/>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31F2ACA" w14:textId="3427CE49" w:rsidR="007B4EB8" w:rsidRPr="007B4EB8" w:rsidRDefault="00B339BB" w:rsidP="004C0215">
      <w:pPr>
        <w:rPr>
          <w:rFonts w:ascii="KievitPro-Regular" w:hAnsi="KievitPro-Regular"/>
          <w:b/>
        </w:rPr>
      </w:pPr>
      <w:r>
        <w:rPr>
          <w:rFonts w:ascii="KievitPro-Regular" w:hAnsi="KievitPro-Regular"/>
        </w:rPr>
        <w:t>F</w:t>
      </w:r>
      <w:r w:rsidR="007B4EB8" w:rsidRPr="007B4EB8">
        <w:rPr>
          <w:rFonts w:ascii="KievitPro-Regular" w:hAnsi="KievitPro-Regular"/>
        </w:rPr>
        <w:t xml:space="preserve">ull-time University of Oregon faculty and University of Oregon </w:t>
      </w:r>
      <w:r w:rsidR="004C0215" w:rsidRPr="00B339BB">
        <w:rPr>
          <w:rFonts w:ascii="KievitPro-Regular" w:hAnsi="KievitPro-Regular"/>
        </w:rPr>
        <w:t>staff</w:t>
      </w:r>
      <w:r w:rsidR="00045B4A" w:rsidRPr="00B339BB">
        <w:rPr>
          <w:rFonts w:ascii="KievitPro-Regular" w:hAnsi="KievitPro-Regular"/>
        </w:rPr>
        <w:t xml:space="preserve"> who have not received a CSWS research grant in the past </w:t>
      </w:r>
      <w:r>
        <w:rPr>
          <w:rFonts w:ascii="KievitPro-Regular" w:hAnsi="KievitPro-Regular"/>
        </w:rPr>
        <w:t xml:space="preserve">two </w:t>
      </w:r>
      <w:r w:rsidR="00045B4A" w:rsidRPr="00B339BB">
        <w:rPr>
          <w:rFonts w:ascii="KievitPro-Regular" w:hAnsi="KievitPro-Regular"/>
        </w:rPr>
        <w:t>year</w:t>
      </w:r>
      <w:r>
        <w:rPr>
          <w:rFonts w:ascii="KievitPro-Regular" w:hAnsi="KievitPro-Regular"/>
        </w:rPr>
        <w:t>s</w:t>
      </w:r>
      <w:r w:rsidR="004C0215">
        <w:rPr>
          <w:rFonts w:ascii="KievitPro-Regular" w:hAnsi="KievitPro-Regular"/>
        </w:rPr>
        <w:t xml:space="preserve"> </w:t>
      </w:r>
      <w:r w:rsidR="007B4EB8" w:rsidRPr="007B4EB8">
        <w:rPr>
          <w:rFonts w:ascii="KievitPro-Regular" w:hAnsi="KievitPro-Regular"/>
        </w:rPr>
        <w:t xml:space="preserve">with a terminal degree in the discipline appropriate to the focus of the application are eligible for research support grants. </w:t>
      </w:r>
      <w:r w:rsidR="004C0215">
        <w:rPr>
          <w:rFonts w:ascii="KievitPro-Regular" w:hAnsi="KievitPro-Regular"/>
        </w:rPr>
        <w:t>Faculty and staff</w:t>
      </w:r>
      <w:r w:rsidR="007B4EB8" w:rsidRPr="007B4EB8">
        <w:rPr>
          <w:rFonts w:ascii="KievitPro-Regular" w:hAnsi="KievitPro-Regular"/>
        </w:rPr>
        <w:t xml:space="preserve"> must be employed by the UO in the year they apply and have a reasonable expectation of employment at UO for the following year. </w:t>
      </w:r>
      <w:r w:rsidR="004C0215">
        <w:rPr>
          <w:rFonts w:ascii="KievitPro-Regular" w:hAnsi="KievitPro-Regular"/>
        </w:rPr>
        <w:t xml:space="preserve">Priority will be given to </w:t>
      </w:r>
      <w:r w:rsidR="004C0215" w:rsidRPr="007B4EB8">
        <w:rPr>
          <w:rFonts w:ascii="KievitPro-Regular" w:hAnsi="KievitPro-Regular"/>
        </w:rPr>
        <w:t>CSWS affiliate</w:t>
      </w:r>
      <w:r w:rsidR="004C0215">
        <w:rPr>
          <w:rFonts w:ascii="KievitPro-Regular" w:hAnsi="KievitPro-Regular"/>
        </w:rPr>
        <w:t>s</w:t>
      </w:r>
      <w:r w:rsidR="004C0215" w:rsidRPr="007B4EB8">
        <w:rPr>
          <w:rFonts w:ascii="KievitPro-Regular" w:hAnsi="KievitPro-Regular"/>
        </w:rPr>
        <w:t>.</w:t>
      </w:r>
      <w:r w:rsidR="004C0215">
        <w:rPr>
          <w:rFonts w:ascii="KievitPro-Regular" w:hAnsi="KievitPro-Regular"/>
        </w:rPr>
        <w:t xml:space="preserve"> </w:t>
      </w:r>
      <w:r w:rsidR="007B4EB8" w:rsidRPr="007B4EB8">
        <w:rPr>
          <w:rFonts w:ascii="KievitPro-Regular" w:hAnsi="KievitPro-Regular"/>
        </w:rPr>
        <w:t>CSWS staff members are NOT eligible to apply.</w:t>
      </w:r>
      <w:r w:rsidR="007B4EB8" w:rsidRPr="007B4EB8">
        <w:rPr>
          <w:rFonts w:ascii="KievitPro-Regular" w:hAnsi="KievitPro-Regular"/>
          <w:b/>
        </w:rPr>
        <w:t xml:space="preserve"> </w:t>
      </w:r>
    </w:p>
    <w:p w14:paraId="6DB95E13" w14:textId="77777777" w:rsidR="007B4EB8" w:rsidRPr="007B4EB8" w:rsidRDefault="007B4EB8" w:rsidP="007B4EB8">
      <w:pPr>
        <w:rPr>
          <w:rFonts w:ascii="KievitPro-Regular" w:hAnsi="KievitPro-Regular"/>
        </w:rPr>
      </w:pPr>
    </w:p>
    <w:p w14:paraId="68229838" w14:textId="77777777" w:rsidR="007B4EB8" w:rsidRPr="00A40409" w:rsidRDefault="007B4EB8" w:rsidP="007B4EB8">
      <w:pPr>
        <w:rPr>
          <w:rFonts w:ascii="KievitPro-Bold" w:hAnsi="KievitPro-Bold"/>
          <w:caps/>
        </w:rPr>
      </w:pPr>
      <w:r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7F9DD627" w14:textId="652D9D30" w:rsidR="00B63380" w:rsidRDefault="007B4EB8" w:rsidP="00E3085D">
      <w:pPr>
        <w:pStyle w:val="ListParagraph"/>
        <w:numPr>
          <w:ilvl w:val="0"/>
          <w:numId w:val="13"/>
        </w:numPr>
        <w:rPr>
          <w:rFonts w:ascii="KievitPro-Regular" w:hAnsi="KievitPro-Regular"/>
        </w:rPr>
      </w:pPr>
      <w:r w:rsidRPr="00E3085D">
        <w:rPr>
          <w:rFonts w:ascii="KievitPro-Bold" w:hAnsi="KievitPro-Bold"/>
        </w:rPr>
        <w:t>Funded Amount:</w:t>
      </w:r>
      <w:r w:rsidR="00704A4A" w:rsidRPr="00E3085D">
        <w:rPr>
          <w:rFonts w:ascii="KievitPro-Regular" w:hAnsi="KievitPro-Regular"/>
          <w:b/>
        </w:rPr>
        <w:t xml:space="preserve"> </w:t>
      </w:r>
      <w:r w:rsidR="00E3085D" w:rsidRPr="00E3085D">
        <w:rPr>
          <w:rFonts w:ascii="KievitPro-Regular" w:hAnsi="KievitPro-Regular"/>
        </w:rPr>
        <w:t xml:space="preserve">Grant awards will not exceed $6000.00. </w:t>
      </w:r>
      <w:r w:rsidR="00B63380">
        <w:rPr>
          <w:rFonts w:ascii="KievitPro-Regular" w:hAnsi="KievitPro-Regular"/>
        </w:rPr>
        <w:br/>
      </w:r>
    </w:p>
    <w:p w14:paraId="0D3EBCD6" w14:textId="6A3D4C7A" w:rsidR="00E3085D" w:rsidRPr="00E3085D" w:rsidRDefault="00B63380" w:rsidP="00E3085D">
      <w:pPr>
        <w:pStyle w:val="ListParagraph"/>
        <w:numPr>
          <w:ilvl w:val="0"/>
          <w:numId w:val="13"/>
        </w:numPr>
        <w:rPr>
          <w:rFonts w:ascii="KievitPro-Regular" w:hAnsi="KievitPro-Regular"/>
        </w:rPr>
      </w:pPr>
      <w:r w:rsidRPr="00B63380">
        <w:rPr>
          <w:rFonts w:ascii="KievitPro-Regular" w:hAnsi="KievitPro-Regular"/>
          <w:b/>
          <w:bCs/>
        </w:rPr>
        <w:t>Disbursal of Funds:</w:t>
      </w:r>
      <w:r>
        <w:rPr>
          <w:rFonts w:ascii="KievitPro-Regular" w:hAnsi="KievitPro-Regular"/>
        </w:rPr>
        <w:t xml:space="preserve"> Funds</w:t>
      </w:r>
      <w:r w:rsidR="00E3085D" w:rsidRPr="00E3085D">
        <w:rPr>
          <w:rFonts w:ascii="KievitPro-Regular" w:hAnsi="KievitPro-Regular"/>
        </w:rPr>
        <w:t xml:space="preserve"> will be transferred to your home department (*not* your ASA account). </w:t>
      </w:r>
      <w:r w:rsidRPr="00B63380">
        <w:rPr>
          <w:rFonts w:ascii="KievitPro-Regular" w:hAnsi="KievitPro-Regular"/>
          <w:b/>
          <w:bCs/>
        </w:rPr>
        <w:t>The</w:t>
      </w:r>
      <w:r>
        <w:rPr>
          <w:rFonts w:ascii="KievitPro-Regular" w:hAnsi="KievitPro-Regular"/>
        </w:rPr>
        <w:t xml:space="preserve"> </w:t>
      </w:r>
      <w:r w:rsidR="00C4345A">
        <w:rPr>
          <w:rFonts w:ascii="KievitPro-Regular" w:hAnsi="KievitPro-Regular"/>
          <w:b/>
          <w:bCs/>
        </w:rPr>
        <w:t xml:space="preserve">CSWS business manager will </w:t>
      </w:r>
      <w:r w:rsidR="00176ECF">
        <w:rPr>
          <w:rFonts w:ascii="KievitPro-Regular" w:hAnsi="KievitPro-Regular"/>
          <w:b/>
          <w:bCs/>
        </w:rPr>
        <w:t>work with</w:t>
      </w:r>
      <w:r w:rsidR="00C4345A">
        <w:rPr>
          <w:rFonts w:ascii="KievitPro-Regular" w:hAnsi="KievitPro-Regular"/>
          <w:b/>
          <w:bCs/>
        </w:rPr>
        <w:t xml:space="preserve"> your home unit’s business manager to create an index to transfer funds.</w:t>
      </w:r>
      <w:r w:rsidR="00E3085D" w:rsidRPr="00E3085D">
        <w:rPr>
          <w:rFonts w:ascii="KievitPro-Regular" w:hAnsi="KievitPro-Regular"/>
          <w:b/>
          <w:bCs/>
        </w:rPr>
        <w:t xml:space="preserve"> </w:t>
      </w:r>
      <w:r w:rsidR="00E3085D" w:rsidRPr="00E3085D">
        <w:rPr>
          <w:rFonts w:ascii="KievitPro-Regular" w:hAnsi="KievitPro-Regular"/>
        </w:rPr>
        <w:t xml:space="preserve">If you are applying for </w:t>
      </w:r>
      <w:r w:rsidR="00C4345A">
        <w:rPr>
          <w:rFonts w:ascii="KievitPro-Regular" w:hAnsi="KievitPro-Regular"/>
        </w:rPr>
        <w:t xml:space="preserve">release from teaching, you may need to find supplementary funds to cover the cost of a release and OPE. </w:t>
      </w:r>
      <w:r w:rsidR="00E3085D" w:rsidRPr="00E3085D">
        <w:rPr>
          <w:rFonts w:ascii="KievitPro-Regular" w:hAnsi="KievitPro-Regular"/>
        </w:rPr>
        <w:t xml:space="preserve"> </w:t>
      </w:r>
      <w:r w:rsidR="00C4345A">
        <w:rPr>
          <w:rFonts w:ascii="KievitPro-Regular" w:hAnsi="KievitPro-Regular"/>
        </w:rPr>
        <w:t xml:space="preserve">Please </w:t>
      </w:r>
      <w:r w:rsidR="00E3085D" w:rsidRPr="00E3085D">
        <w:rPr>
          <w:rFonts w:ascii="KievitPro-Regular" w:hAnsi="KievitPro-Regular"/>
        </w:rPr>
        <w:t xml:space="preserve">see “use of funds” below for information about OPE. </w:t>
      </w:r>
    </w:p>
    <w:p w14:paraId="747EE053" w14:textId="3ADF0B86" w:rsidR="00704A4A" w:rsidRPr="00E3085D" w:rsidRDefault="00704A4A" w:rsidP="00E3085D">
      <w:pPr>
        <w:pStyle w:val="ListParagraph"/>
        <w:rPr>
          <w:rFonts w:ascii="KievitPro-Regular" w:hAnsi="KievitPro-Regular"/>
        </w:rPr>
      </w:pPr>
    </w:p>
    <w:p w14:paraId="426DA087" w14:textId="08524A38" w:rsidR="007B4EB8" w:rsidRPr="00704A4A" w:rsidRDefault="007B4EB8" w:rsidP="00704A4A">
      <w:pPr>
        <w:pStyle w:val="ListParagraph"/>
        <w:numPr>
          <w:ilvl w:val="0"/>
          <w:numId w:val="13"/>
        </w:numPr>
        <w:rPr>
          <w:rFonts w:ascii="KievitPro-Regular" w:hAnsi="KievitPro-Regular"/>
        </w:rPr>
      </w:pPr>
      <w:r w:rsidRPr="00704A4A">
        <w:rPr>
          <w:rFonts w:ascii="KievitPro-Bold" w:hAnsi="KievitPro-Bold"/>
        </w:rPr>
        <w:t>IRB Approval:</w:t>
      </w:r>
      <w:r w:rsidRPr="00704A4A">
        <w:rPr>
          <w:rFonts w:ascii="KievitPro-Regular" w:hAnsi="KievitPro-Regular"/>
        </w:rPr>
        <w:t xml:space="preserve"> If the proposed research involves human subjects,</w:t>
      </w:r>
      <w:r w:rsidR="00B63380">
        <w:rPr>
          <w:rFonts w:ascii="KievitPro-Regular" w:hAnsi="KievitPro-Regular"/>
        </w:rPr>
        <w:t xml:space="preserve"> funds will be disbursed after IRB approval is obtained.</w:t>
      </w:r>
      <w:r w:rsidRPr="00704A4A">
        <w:rPr>
          <w:rFonts w:ascii="KievitPro-Regular" w:hAnsi="KievitPro-Regular"/>
        </w:rPr>
        <w:t xml:space="preserve"> </w:t>
      </w:r>
      <w:r w:rsidR="00B63380">
        <w:rPr>
          <w:rFonts w:ascii="KievitPro-Regular" w:hAnsi="KievitPro-Regular"/>
        </w:rPr>
        <w:t>T</w:t>
      </w:r>
      <w:r w:rsidRPr="00704A4A">
        <w:rPr>
          <w:rFonts w:ascii="KievitPro-Regular" w:hAnsi="KievitPro-Regular"/>
        </w:rPr>
        <w:t xml:space="preserve">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p>
    <w:p w14:paraId="02B436AF"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6A290AB" w14:textId="77777777" w:rsidR="007B4EB8" w:rsidRPr="00A40409" w:rsidRDefault="007B4EB8" w:rsidP="007B4EB8">
      <w:pPr>
        <w:rPr>
          <w:rFonts w:ascii="KievitPro-Bold" w:hAnsi="KievitPro-Bold"/>
          <w:caps/>
        </w:rPr>
      </w:pPr>
      <w:r w:rsidRPr="00A40409">
        <w:rPr>
          <w:rFonts w:ascii="KievitPro-Bold" w:hAnsi="KievitPro-Bold"/>
          <w:caps/>
        </w:rPr>
        <w:t xml:space="preserve">Use of Funds  </w:t>
      </w:r>
    </w:p>
    <w:p w14:paraId="3594D9B3" w14:textId="77777777" w:rsidR="007B4EB8" w:rsidRPr="00FC722A" w:rsidRDefault="007B4EB8" w:rsidP="007B4EB8">
      <w:pPr>
        <w:rPr>
          <w:rFonts w:ascii="KievitPro-Regular" w:hAnsi="KievitPro-Regular"/>
          <w:sz w:val="12"/>
          <w:szCs w:val="12"/>
        </w:rPr>
      </w:pPr>
      <w:r w:rsidRPr="00FC722A">
        <w:rPr>
          <w:rFonts w:ascii="KievitPro-Regular" w:hAnsi="KievitPro-Regular"/>
          <w:b/>
          <w:sz w:val="12"/>
          <w:szCs w:val="12"/>
        </w:rPr>
        <w:t xml:space="preserve"> </w:t>
      </w:r>
    </w:p>
    <w:p w14:paraId="32B1EE17" w14:textId="2EA95380" w:rsidR="00FC722A" w:rsidRDefault="007B4EB8" w:rsidP="00FC722A">
      <w:pPr>
        <w:pStyle w:val="ListParagraph"/>
        <w:numPr>
          <w:ilvl w:val="0"/>
          <w:numId w:val="15"/>
        </w:numPr>
        <w:rPr>
          <w:rFonts w:ascii="KievitPro-Regular" w:hAnsi="KievitPro-Regular"/>
        </w:rPr>
      </w:pPr>
      <w:r w:rsidRPr="00FC722A">
        <w:rPr>
          <w:rFonts w:ascii="KievitPro-Bold" w:hAnsi="KievitPro-Bold"/>
        </w:rPr>
        <w:t>Personnel expenses:</w:t>
      </w:r>
      <w:r w:rsidR="00FC722A">
        <w:rPr>
          <w:rFonts w:ascii="KievitPro-Regular" w:hAnsi="KievitPro-Regular"/>
        </w:rPr>
        <w:t xml:space="preserve"> These may include Graduate Employee (GE)</w:t>
      </w:r>
      <w:r w:rsidRPr="00FC722A">
        <w:rPr>
          <w:rFonts w:ascii="KievitPro-Regular" w:hAnsi="KievitPro-Regular"/>
        </w:rPr>
        <w:t xml:space="preserve"> assistance, consultant fees, faculty summer salary, and faculty release time from the academic year</w:t>
      </w:r>
      <w:r w:rsidR="00BC7EAC">
        <w:rPr>
          <w:rFonts w:ascii="KievitPro-Regular" w:hAnsi="KievitPro-Regular"/>
        </w:rPr>
        <w:t xml:space="preserve">. </w:t>
      </w:r>
      <w:r w:rsidR="00C4345A">
        <w:rPr>
          <w:rFonts w:ascii="KievitPro-Regular" w:hAnsi="KievitPro-Regular"/>
        </w:rPr>
        <w:t xml:space="preserve">Since the grant does not exceed $6000, any additional funds towards a course </w:t>
      </w:r>
      <w:r w:rsidR="00C4345A">
        <w:rPr>
          <w:rFonts w:ascii="KievitPro-Regular" w:hAnsi="KievitPro-Regular"/>
        </w:rPr>
        <w:lastRenderedPageBreak/>
        <w:t xml:space="preserve">release during the academic year, as well as OPE, needs to be supplemented by faculty. </w:t>
      </w:r>
      <w:r w:rsidRPr="00FC722A">
        <w:rPr>
          <w:rFonts w:ascii="KievitPro-Regular" w:hAnsi="KievitPro-Regular"/>
        </w:rPr>
        <w:t xml:space="preserve">The grant applicant is the only person eligible for faculty release time. </w:t>
      </w:r>
    </w:p>
    <w:p w14:paraId="7B2CBF16" w14:textId="77777777" w:rsidR="00FC722A" w:rsidRPr="00FC722A" w:rsidRDefault="00FC722A" w:rsidP="00FC722A">
      <w:pPr>
        <w:pStyle w:val="ListParagraph"/>
        <w:rPr>
          <w:rFonts w:ascii="KievitPro-Regular" w:hAnsi="KievitPro-Regular"/>
        </w:rPr>
      </w:pPr>
    </w:p>
    <w:p w14:paraId="113C960C" w14:textId="584E3B16" w:rsidR="00FC722A" w:rsidRPr="00FC722A" w:rsidRDefault="007B4EB8" w:rsidP="00FC722A">
      <w:pPr>
        <w:pStyle w:val="ListParagraph"/>
        <w:numPr>
          <w:ilvl w:val="0"/>
          <w:numId w:val="15"/>
        </w:numPr>
        <w:rPr>
          <w:rFonts w:ascii="KievitPro-Regular" w:hAnsi="KievitPro-Regular"/>
        </w:rPr>
      </w:pPr>
      <w:r w:rsidRPr="00FC722A">
        <w:rPr>
          <w:rFonts w:ascii="KievitPro-Bold" w:hAnsi="KievitPro-Bold"/>
        </w:rPr>
        <w:t>OPE</w:t>
      </w:r>
      <w:r w:rsidR="00C4345A">
        <w:rPr>
          <w:rFonts w:ascii="KievitPro-Bold" w:hAnsi="KievitPro-Bold"/>
        </w:rPr>
        <w:t xml:space="preserve"> and Supplementary Funds </w:t>
      </w:r>
      <w:r w:rsidRPr="00FC722A">
        <w:rPr>
          <w:rFonts w:ascii="KievitPro-Bold" w:hAnsi="KievitPro-Bold"/>
        </w:rPr>
        <w:t>Policy:</w:t>
      </w:r>
      <w:r w:rsidRPr="00FC722A">
        <w:rPr>
          <w:rFonts w:ascii="KievitPro-Regular" w:hAnsi="KievitPro-Regular"/>
        </w:rPr>
        <w:t xml:space="preserve"> Please submit documentation of </w:t>
      </w:r>
      <w:r w:rsidR="00C4345A">
        <w:rPr>
          <w:rFonts w:ascii="KievitPro-Regular" w:hAnsi="KievitPro-Regular"/>
        </w:rPr>
        <w:t xml:space="preserve">supplementary fund and/or </w:t>
      </w:r>
      <w:r w:rsidRPr="00FC722A">
        <w:rPr>
          <w:rFonts w:ascii="KievitPro-Regular" w:hAnsi="KievitPro-Regular"/>
        </w:rPr>
        <w:t xml:space="preserve">OPE support with your application if you are applying for a </w:t>
      </w:r>
      <w:r w:rsidR="00A81976">
        <w:rPr>
          <w:rFonts w:ascii="KievitPro-Regular" w:hAnsi="KievitPro-Regular"/>
        </w:rPr>
        <w:t>faculty release</w:t>
      </w:r>
      <w:r w:rsidRPr="00FC722A">
        <w:rPr>
          <w:rFonts w:ascii="KievitPro-Regular" w:hAnsi="KievitPro-Regular"/>
        </w:rPr>
        <w:t>. This can be included as an email or an attachment to your online grant application.</w:t>
      </w:r>
      <w:r w:rsidRPr="00FC722A">
        <w:rPr>
          <w:rFonts w:ascii="KievitPro-Regular" w:hAnsi="KievitPro-Regular"/>
          <w:b/>
        </w:rPr>
        <w:t xml:space="preserve"> </w:t>
      </w:r>
    </w:p>
    <w:p w14:paraId="3FA0F6A3" w14:textId="77777777" w:rsidR="00FC722A" w:rsidRPr="00FC722A" w:rsidRDefault="00FC722A" w:rsidP="00FC722A">
      <w:pPr>
        <w:pStyle w:val="ListParagraph"/>
        <w:rPr>
          <w:rFonts w:ascii="KievitPro-Regular" w:hAnsi="KievitPro-Regular"/>
          <w:b/>
        </w:rPr>
      </w:pPr>
    </w:p>
    <w:p w14:paraId="4E64BE61" w14:textId="41759E7F" w:rsidR="007B4EB8" w:rsidRPr="00FC722A" w:rsidRDefault="007B4EB8" w:rsidP="00FC722A">
      <w:pPr>
        <w:pStyle w:val="ListParagraph"/>
        <w:numPr>
          <w:ilvl w:val="0"/>
          <w:numId w:val="15"/>
        </w:numPr>
        <w:rPr>
          <w:rFonts w:ascii="KievitPro-Regular" w:hAnsi="KievitPro-Regular"/>
        </w:rPr>
      </w:pPr>
      <w:r w:rsidRPr="00FC722A">
        <w:rPr>
          <w:rFonts w:ascii="KievitPro-Bold" w:hAnsi="KievitPro-Bold"/>
        </w:rPr>
        <w:t xml:space="preserve">Technical </w:t>
      </w:r>
      <w:r w:rsidR="00B63380">
        <w:rPr>
          <w:rFonts w:ascii="KievitPro-Bold" w:hAnsi="KievitPro-Bold"/>
        </w:rPr>
        <w:t>and Other E</w:t>
      </w:r>
      <w:r w:rsidRPr="00FC722A">
        <w:rPr>
          <w:rFonts w:ascii="KievitPro-Bold" w:hAnsi="KievitPro-Bold"/>
        </w:rPr>
        <w:t>xpenses:</w:t>
      </w:r>
      <w:r w:rsidRPr="00FC722A">
        <w:rPr>
          <w:rFonts w:ascii="KievitPro-Regular" w:hAnsi="KievitPro-Regular"/>
        </w:rPr>
        <w:t xml:space="preserve"> </w:t>
      </w:r>
      <w:r w:rsidR="00FC722A">
        <w:rPr>
          <w:rFonts w:ascii="KievitPro-Regular" w:hAnsi="KievitPro-Regular"/>
        </w:rPr>
        <w:t xml:space="preserve">These expenses </w:t>
      </w:r>
      <w:r w:rsidRPr="00FC722A">
        <w:rPr>
          <w:rFonts w:ascii="KievitPro-Regular" w:hAnsi="KievitPro-Regular"/>
        </w:rPr>
        <w:t xml:space="preserve">may include materials for the production of creative work, data collection and analysis costs, photocopying, books and journals, travel, </w:t>
      </w:r>
      <w:r w:rsidR="00FC722A">
        <w:rPr>
          <w:rFonts w:ascii="KievitPro-Regular" w:hAnsi="KievitPro-Regular"/>
        </w:rPr>
        <w:t xml:space="preserve">or </w:t>
      </w:r>
      <w:r w:rsidRPr="00FC722A">
        <w:rPr>
          <w:rFonts w:ascii="KievitPro-Regular" w:hAnsi="KievitPro-Regular"/>
        </w:rPr>
        <w:t xml:space="preserve">video and audio recordings/DVDs.  </w:t>
      </w:r>
    </w:p>
    <w:p w14:paraId="3224FE48" w14:textId="77777777" w:rsidR="00BC7EAC" w:rsidRDefault="00BC7EAC" w:rsidP="007B4EB8">
      <w:pPr>
        <w:rPr>
          <w:rFonts w:ascii="KievitPro-Bold" w:hAnsi="KievitPro-Bold"/>
        </w:rPr>
      </w:pPr>
    </w:p>
    <w:p w14:paraId="2B8C3913" w14:textId="59FBF64E" w:rsidR="007B4EB8" w:rsidRPr="00A40409" w:rsidRDefault="007B4EB8" w:rsidP="007B4EB8">
      <w:pPr>
        <w:rPr>
          <w:rFonts w:ascii="KievitPro-Bold" w:hAnsi="KievitPro-Bold"/>
          <w:caps/>
        </w:rPr>
      </w:pPr>
      <w:r w:rsidRPr="00A40409">
        <w:rPr>
          <w:rFonts w:ascii="KievitPro-Bold" w:hAnsi="KievitPro-Bold"/>
          <w:caps/>
        </w:rPr>
        <w:t xml:space="preserve">Post-Award Obligations </w:t>
      </w:r>
    </w:p>
    <w:p w14:paraId="3D765190" w14:textId="77777777" w:rsidR="007B4EB8" w:rsidRPr="00CF7118" w:rsidRDefault="007B4EB8" w:rsidP="007B4EB8">
      <w:pPr>
        <w:rPr>
          <w:rFonts w:ascii="KievitPro-Regular" w:hAnsi="KievitPro-Regular"/>
          <w:sz w:val="12"/>
          <w:szCs w:val="12"/>
        </w:rPr>
      </w:pPr>
      <w:r w:rsidRPr="00CF7118">
        <w:rPr>
          <w:rFonts w:ascii="KievitPro-Regular" w:hAnsi="KievitPro-Regular"/>
          <w:b/>
          <w:sz w:val="12"/>
          <w:szCs w:val="12"/>
        </w:rPr>
        <w:t xml:space="preserve"> </w:t>
      </w:r>
    </w:p>
    <w:p w14:paraId="4971A2DC" w14:textId="77777777" w:rsidR="000C248D" w:rsidRPr="000C248D" w:rsidRDefault="000C248D" w:rsidP="000C248D">
      <w:pPr>
        <w:pStyle w:val="ListParagraph"/>
        <w:numPr>
          <w:ilvl w:val="0"/>
          <w:numId w:val="16"/>
        </w:numPr>
        <w:rPr>
          <w:rFonts w:ascii="KievitPro-Bold" w:hAnsi="KievitPro-Bold"/>
        </w:rPr>
      </w:pPr>
      <w:r w:rsidRPr="000C248D">
        <w:rPr>
          <w:rFonts w:ascii="KievitPro-Bold" w:hAnsi="KievitPro-Bold"/>
        </w:rPr>
        <w:t>External Grant Applications:</w:t>
      </w:r>
    </w:p>
    <w:p w14:paraId="2EC06A38" w14:textId="6E5A17C6" w:rsidR="000C248D" w:rsidRDefault="007B4EB8" w:rsidP="000C248D">
      <w:pPr>
        <w:pStyle w:val="ListParagraph"/>
        <w:numPr>
          <w:ilvl w:val="1"/>
          <w:numId w:val="16"/>
        </w:numPr>
        <w:rPr>
          <w:rFonts w:ascii="KievitPro-Regular" w:hAnsi="KievitPro-Regular"/>
        </w:rPr>
      </w:pPr>
      <w:r w:rsidRPr="000C248D">
        <w:rPr>
          <w:rFonts w:ascii="KievitPro-Regular" w:hAnsi="KievitPro-Regular"/>
        </w:rPr>
        <w:t xml:space="preserve">Funds that will be used for the preparation of grant applications to external funding agencies require prior review by CSWS. </w:t>
      </w:r>
    </w:p>
    <w:p w14:paraId="114EF647" w14:textId="77777777" w:rsidR="00F0386C" w:rsidRDefault="00F0386C" w:rsidP="00F0386C">
      <w:pPr>
        <w:pStyle w:val="ListParagraph"/>
        <w:ind w:left="1440"/>
        <w:rPr>
          <w:rFonts w:ascii="KievitPro-Regular" w:hAnsi="KievitPro-Regular"/>
        </w:rPr>
      </w:pPr>
    </w:p>
    <w:p w14:paraId="3156957D" w14:textId="24E24224" w:rsidR="007B4EB8" w:rsidRPr="000C248D" w:rsidRDefault="00C4345A" w:rsidP="000C248D">
      <w:pPr>
        <w:pStyle w:val="ListParagraph"/>
        <w:numPr>
          <w:ilvl w:val="1"/>
          <w:numId w:val="16"/>
        </w:numPr>
        <w:rPr>
          <w:rFonts w:ascii="KievitPro-Regular" w:hAnsi="KievitPro-Regular"/>
        </w:rPr>
      </w:pPr>
      <w:r>
        <w:rPr>
          <w:rFonts w:ascii="KievitPro-Regular" w:hAnsi="KievitPro-Regular"/>
        </w:rPr>
        <w:t>CSWS must receive acknowledgement if external funds are generated from grant applications supported by CSWS grants</w:t>
      </w:r>
      <w:r w:rsidR="007B4EB8" w:rsidRPr="000C248D">
        <w:rPr>
          <w:rFonts w:ascii="KievitPro-Regular" w:hAnsi="KievitPro-Regular"/>
        </w:rPr>
        <w:t>, with indirect cost credits assigned to CSWS.</w:t>
      </w:r>
      <w:r w:rsidR="007B4EB8" w:rsidRPr="000C248D">
        <w:rPr>
          <w:rFonts w:ascii="KievitPro-Regular" w:hAnsi="KievitPro-Regular"/>
          <w:b/>
        </w:rPr>
        <w:t xml:space="preserve">  </w:t>
      </w:r>
      <w:r w:rsidR="007B4EB8" w:rsidRPr="000C248D">
        <w:rPr>
          <w:rFonts w:ascii="KievitPro-Regular" w:hAnsi="KievitPro-Regular"/>
        </w:rPr>
        <w:t xml:space="preserve"> </w:t>
      </w:r>
    </w:p>
    <w:p w14:paraId="61B1AC5B"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6851A46E" w14:textId="77777777" w:rsidR="000C248D" w:rsidRDefault="007B4EB8" w:rsidP="000C248D">
      <w:pPr>
        <w:pStyle w:val="ListParagraph"/>
        <w:numPr>
          <w:ilvl w:val="0"/>
          <w:numId w:val="16"/>
        </w:numPr>
        <w:rPr>
          <w:rFonts w:ascii="KievitPro-Bold" w:hAnsi="KievitPro-Bold"/>
        </w:rPr>
      </w:pPr>
      <w:r w:rsidRPr="000C248D">
        <w:rPr>
          <w:rFonts w:ascii="KievitPro-Bold" w:hAnsi="KievitPro-Bold"/>
        </w:rPr>
        <w:t xml:space="preserve">General Requirements: </w:t>
      </w:r>
    </w:p>
    <w:p w14:paraId="5C661B2F" w14:textId="77777777" w:rsidR="002E49D9" w:rsidRPr="002E49D9" w:rsidRDefault="002E49D9" w:rsidP="002E49D9">
      <w:pPr>
        <w:ind w:firstLine="720"/>
        <w:rPr>
          <w:rFonts w:ascii="KievitPro-Bold" w:hAnsi="KievitPro-Bold"/>
        </w:rPr>
      </w:pPr>
      <w:r w:rsidRPr="002E49D9">
        <w:rPr>
          <w:rFonts w:ascii="KievitPro-Regular" w:hAnsi="KievitPro-Regular"/>
        </w:rPr>
        <w:t xml:space="preserve">Grant awardees must: </w:t>
      </w:r>
    </w:p>
    <w:p w14:paraId="643148D9" w14:textId="0257B4C3" w:rsidR="00C4345A" w:rsidRPr="00C64CA7" w:rsidRDefault="00C64CA7" w:rsidP="00C4345A">
      <w:pPr>
        <w:pStyle w:val="ListParagraph"/>
        <w:numPr>
          <w:ilvl w:val="1"/>
          <w:numId w:val="16"/>
        </w:numPr>
        <w:rPr>
          <w:rFonts w:ascii="Calibri" w:eastAsia="Times New Roman" w:hAnsi="Calibri" w:cs="Calibri"/>
          <w:color w:val="000000"/>
        </w:rPr>
      </w:pPr>
      <w:r w:rsidRPr="00C64CA7">
        <w:rPr>
          <w:rFonts w:ascii="Calibri" w:eastAsia="Times New Roman" w:hAnsi="Calibri" w:cs="Calibri"/>
          <w:b/>
          <w:bCs/>
          <w:color w:val="000000"/>
        </w:rPr>
        <w:t>Serve on a CSWS grant committee</w:t>
      </w:r>
      <w:r w:rsidRPr="00C64CA7">
        <w:rPr>
          <w:rFonts w:ascii="Calibri" w:eastAsia="Times New Roman" w:hAnsi="Calibri" w:cs="Calibri"/>
          <w:color w:val="000000"/>
        </w:rPr>
        <w:t xml:space="preserve"> – </w:t>
      </w:r>
      <w:r w:rsidR="00C4345A" w:rsidRPr="00C64CA7">
        <w:rPr>
          <w:rFonts w:ascii="Calibri" w:eastAsia="Times New Roman" w:hAnsi="Calibri" w:cs="Calibri"/>
          <w:color w:val="000000"/>
        </w:rPr>
        <w:t>We rely on successful recipient to forward the research mission of CSWS by bringing their expertise to bear as grant reviewers. Therefore, we expect successful applicants to serve twice on CSWS grant review committees.</w:t>
      </w:r>
    </w:p>
    <w:p w14:paraId="03F1896A" w14:textId="77777777" w:rsidR="00C4345A" w:rsidRPr="00C4345A" w:rsidRDefault="00C4345A" w:rsidP="00C4345A">
      <w:pPr>
        <w:pStyle w:val="ListParagraph"/>
        <w:ind w:left="1440"/>
        <w:rPr>
          <w:rFonts w:ascii="KievitPro-Bold" w:hAnsi="KievitPro-Bold"/>
          <w:highlight w:val="yellow"/>
        </w:rPr>
      </w:pPr>
    </w:p>
    <w:p w14:paraId="096540F0" w14:textId="33A2632C" w:rsidR="00F0386C" w:rsidRPr="00C64CA7" w:rsidRDefault="00C64CA7" w:rsidP="00C4345A">
      <w:pPr>
        <w:pStyle w:val="ListParagraph"/>
        <w:numPr>
          <w:ilvl w:val="1"/>
          <w:numId w:val="16"/>
        </w:numPr>
        <w:rPr>
          <w:rFonts w:ascii="KievitPro-Bold" w:hAnsi="KievitPro-Bold"/>
        </w:rPr>
      </w:pPr>
      <w:r w:rsidRPr="00C64CA7">
        <w:rPr>
          <w:rFonts w:ascii="KievitPro-Regular" w:hAnsi="KievitPro-Regular"/>
          <w:b/>
          <w:bCs/>
        </w:rPr>
        <w:t>Submit a grant report</w:t>
      </w:r>
      <w:r w:rsidRPr="00C64CA7">
        <w:rPr>
          <w:rFonts w:ascii="KievitPro-Regular" w:hAnsi="KievitPro-Regular"/>
        </w:rPr>
        <w:t xml:space="preserve"> – </w:t>
      </w:r>
      <w:r>
        <w:rPr>
          <w:rFonts w:ascii="KievitPro-Regular" w:hAnsi="KievitPro-Regular"/>
        </w:rPr>
        <w:t xml:space="preserve">Awardees must </w:t>
      </w:r>
      <w:r w:rsidR="00C26564">
        <w:rPr>
          <w:rFonts w:ascii="KievitPro-Regular" w:hAnsi="KievitPro-Regular"/>
        </w:rPr>
        <w:t xml:space="preserve">submit a final report of </w:t>
      </w:r>
      <w:r w:rsidR="00C26564" w:rsidRPr="00C26564">
        <w:rPr>
          <w:rFonts w:ascii="KievitPro-Regular" w:hAnsi="KievitPro-Regular"/>
        </w:rPr>
        <w:t>no more than 250 words about your research progress</w:t>
      </w:r>
      <w:r w:rsidR="00C26564">
        <w:rPr>
          <w:rFonts w:ascii="KievitPro-Regular" w:hAnsi="KievitPro-Regular"/>
        </w:rPr>
        <w:t xml:space="preserve"> and outcomes</w:t>
      </w:r>
      <w:r w:rsidR="00C26564" w:rsidRPr="00C26564">
        <w:rPr>
          <w:rFonts w:ascii="KievitPro-Regular" w:hAnsi="KievitPro-Regular"/>
        </w:rPr>
        <w:t xml:space="preserve"> at the end of the grant year to </w:t>
      </w:r>
      <w:hyperlink r:id="rId7" w:history="1">
        <w:r w:rsidR="00C26564" w:rsidRPr="00E077C5">
          <w:rPr>
            <w:rStyle w:val="Hyperlink"/>
            <w:rFonts w:ascii="KievitPro-Regular" w:hAnsi="KievitPro-Regular"/>
          </w:rPr>
          <w:t>cswsgrants@uoregon.edu</w:t>
        </w:r>
      </w:hyperlink>
      <w:r w:rsidR="00C26564">
        <w:rPr>
          <w:rFonts w:ascii="KievitPro-Regular" w:hAnsi="KievitPro-Regular"/>
        </w:rPr>
        <w:t>.</w:t>
      </w:r>
      <w:r w:rsidR="00C26564" w:rsidRPr="00C26564">
        <w:rPr>
          <w:rFonts w:ascii="KievitPro-Regular" w:hAnsi="KievitPro-Regular"/>
        </w:rPr>
        <w:t xml:space="preserve"> This report is due three months from the end of the fellowship period, on September 30</w:t>
      </w:r>
      <w:r w:rsidR="00A8384E">
        <w:rPr>
          <w:rFonts w:ascii="KievitPro-Regular" w:hAnsi="KievitPro-Regular"/>
        </w:rPr>
        <w:t xml:space="preserve">. </w:t>
      </w:r>
      <w:r w:rsidRPr="00C64CA7">
        <w:rPr>
          <w:rFonts w:ascii="KievitPro-Regular" w:hAnsi="KievitPro-Regular"/>
        </w:rPr>
        <w:t xml:space="preserve">Failure to submit </w:t>
      </w:r>
      <w:r>
        <w:rPr>
          <w:rFonts w:ascii="KievitPro-Regular" w:hAnsi="KievitPro-Regular"/>
        </w:rPr>
        <w:t>grant</w:t>
      </w:r>
      <w:r w:rsidRPr="00C64CA7">
        <w:rPr>
          <w:rFonts w:ascii="KievitPro-Regular" w:hAnsi="KievitPro-Regular"/>
        </w:rPr>
        <w:t xml:space="preserve"> reports will result in ineligibility for future CSWS grants.</w:t>
      </w:r>
    </w:p>
    <w:p w14:paraId="30007A74" w14:textId="4A93D940" w:rsidR="00F0386C" w:rsidRPr="00F0386C" w:rsidRDefault="00F0386C" w:rsidP="00F0386C">
      <w:pPr>
        <w:rPr>
          <w:rFonts w:ascii="KievitPro-Bold" w:hAnsi="KievitPro-Bold"/>
        </w:rPr>
      </w:pPr>
    </w:p>
    <w:p w14:paraId="20E8FC94" w14:textId="5F09B06D" w:rsidR="00C62C24" w:rsidRPr="00F0386C" w:rsidRDefault="007B4EB8" w:rsidP="00C62C24">
      <w:pPr>
        <w:pStyle w:val="ListParagraph"/>
        <w:numPr>
          <w:ilvl w:val="1"/>
          <w:numId w:val="16"/>
        </w:numPr>
        <w:rPr>
          <w:rFonts w:ascii="KievitPro-Bold" w:hAnsi="KievitPro-Bold"/>
        </w:rPr>
      </w:pPr>
      <w:r w:rsidRPr="00C64CA7">
        <w:rPr>
          <w:rFonts w:ascii="KievitPro-Regular" w:hAnsi="KievitPro-Regular"/>
          <w:b/>
          <w:bCs/>
        </w:rPr>
        <w:t>Share your res</w:t>
      </w:r>
      <w:r w:rsidR="002E49D9" w:rsidRPr="00C64CA7">
        <w:rPr>
          <w:rFonts w:ascii="KievitPro-Regular" w:hAnsi="KievitPro-Regular"/>
          <w:b/>
          <w:bCs/>
        </w:rPr>
        <w:t>earch</w:t>
      </w:r>
      <w:r w:rsidR="00C64CA7">
        <w:rPr>
          <w:rFonts w:ascii="KievitPro-Regular" w:hAnsi="KievitPro-Regular"/>
        </w:rPr>
        <w:t xml:space="preserve"> –</w:t>
      </w:r>
      <w:r w:rsidR="002E49D9">
        <w:rPr>
          <w:rFonts w:ascii="KievitPro-Regular" w:hAnsi="KievitPro-Regular"/>
        </w:rPr>
        <w:t xml:space="preserve"> </w:t>
      </w:r>
      <w:r w:rsidR="00A8384E" w:rsidRPr="00C62C24">
        <w:rPr>
          <w:rFonts w:ascii="KievitPro-Regular" w:hAnsi="KievitPro-Regular"/>
        </w:rPr>
        <w:t>You may be asked to do this by giv</w:t>
      </w:r>
      <w:r w:rsidR="00A8384E">
        <w:rPr>
          <w:rFonts w:ascii="KievitPro-Regular" w:hAnsi="KievitPro-Regular"/>
        </w:rPr>
        <w:t>ing a noon presentation at CSWS;</w:t>
      </w:r>
      <w:r w:rsidR="00A8384E" w:rsidRPr="00C62C24">
        <w:rPr>
          <w:rFonts w:ascii="KievitPro-Regular" w:hAnsi="KievitPro-Regular"/>
        </w:rPr>
        <w:t xml:space="preserve"> presenting your research </w:t>
      </w:r>
      <w:r w:rsidR="00A8384E">
        <w:rPr>
          <w:rFonts w:ascii="KievitPro-Regular" w:hAnsi="KievitPro-Regular"/>
        </w:rPr>
        <w:t>in another format;</w:t>
      </w:r>
      <w:r w:rsidR="00A8384E" w:rsidRPr="00C62C24">
        <w:rPr>
          <w:rFonts w:ascii="KievitPro-Regular" w:hAnsi="KievitPro-Regular"/>
        </w:rPr>
        <w:t xml:space="preserve"> or contributing to CSWS research publications (such as </w:t>
      </w:r>
      <w:r w:rsidR="00A8384E" w:rsidRPr="002E49D9">
        <w:rPr>
          <w:rFonts w:ascii="KievitPro-Italic" w:hAnsi="KievitPro-Italic"/>
        </w:rPr>
        <w:t>Research Matters</w:t>
      </w:r>
      <w:r w:rsidR="00A8384E" w:rsidRPr="00C62C24">
        <w:rPr>
          <w:rFonts w:ascii="KievitPro-Regular" w:hAnsi="KievitPro-Regular"/>
        </w:rPr>
        <w:t xml:space="preserve"> or the </w:t>
      </w:r>
      <w:r w:rsidR="00A8384E" w:rsidRPr="002E49D9">
        <w:rPr>
          <w:rFonts w:ascii="KievitPro-Italic" w:hAnsi="KievitPro-Italic"/>
        </w:rPr>
        <w:t>CSWS Annual Review</w:t>
      </w:r>
      <w:r w:rsidR="00A8384E" w:rsidRPr="00C62C24">
        <w:rPr>
          <w:rFonts w:ascii="KievitPro-Regular" w:hAnsi="KievitPro-Regular"/>
        </w:rPr>
        <w:t>) at some point within a three-year period.</w:t>
      </w:r>
    </w:p>
    <w:p w14:paraId="0201B562" w14:textId="6260CFA0" w:rsidR="00F0386C" w:rsidRPr="00F0386C" w:rsidRDefault="00F0386C" w:rsidP="00F0386C">
      <w:pPr>
        <w:rPr>
          <w:rFonts w:ascii="KievitPro-Bold" w:hAnsi="KievitPro-Bold"/>
        </w:rPr>
      </w:pPr>
    </w:p>
    <w:p w14:paraId="30BFD463" w14:textId="08C2087D" w:rsidR="00A92AD5" w:rsidRPr="00C4345A" w:rsidRDefault="00C64CA7" w:rsidP="007B4EB8">
      <w:pPr>
        <w:pStyle w:val="ListParagraph"/>
        <w:numPr>
          <w:ilvl w:val="1"/>
          <w:numId w:val="16"/>
        </w:numPr>
        <w:rPr>
          <w:rFonts w:ascii="KievitPro-Bold" w:hAnsi="KievitPro-Bold"/>
        </w:rPr>
      </w:pPr>
      <w:r>
        <w:rPr>
          <w:rFonts w:ascii="KievitPro-Regular" w:hAnsi="KievitPro-Regular"/>
          <w:b/>
          <w:bCs/>
        </w:rPr>
        <w:t>Acknowledge CSWS and f</w:t>
      </w:r>
      <w:r w:rsidRPr="00C64CA7">
        <w:rPr>
          <w:rFonts w:ascii="KievitPro-Regular" w:hAnsi="KievitPro-Regular"/>
          <w:b/>
          <w:bCs/>
        </w:rPr>
        <w:t>ollow-up</w:t>
      </w:r>
      <w:r>
        <w:rPr>
          <w:rFonts w:ascii="KievitPro-Regular" w:hAnsi="KievitPro-Regular"/>
          <w:b/>
          <w:bCs/>
        </w:rPr>
        <w:t xml:space="preserve"> </w:t>
      </w:r>
      <w:r>
        <w:rPr>
          <w:rFonts w:ascii="KievitPro-Regular" w:hAnsi="KievitPro-Regular"/>
        </w:rPr>
        <w:t xml:space="preserve">– </w:t>
      </w:r>
      <w:r w:rsidR="00C4345A" w:rsidRPr="00C62C24">
        <w:rPr>
          <w:rFonts w:ascii="KievitPro-Regular" w:hAnsi="KievitPro-Regular"/>
        </w:rPr>
        <w:t xml:space="preserve">Notify CSWS about any publications or grants that result from CSWS funded research. </w:t>
      </w:r>
      <w:r>
        <w:rPr>
          <w:rFonts w:ascii="KievitPro-Regular" w:hAnsi="KievitPro-Regular"/>
        </w:rPr>
        <w:t>In addition, a</w:t>
      </w:r>
      <w:r w:rsidR="007B4EB8" w:rsidRPr="00C4345A">
        <w:rPr>
          <w:rFonts w:ascii="KievitPro-Regular" w:hAnsi="KievitPro-Regular"/>
        </w:rPr>
        <w:t>cknowledge CSWS support in all publications</w:t>
      </w:r>
      <w:r w:rsidR="002E49D9" w:rsidRPr="00C4345A">
        <w:rPr>
          <w:rFonts w:ascii="KievitPro-Regular" w:hAnsi="KievitPro-Regular"/>
        </w:rPr>
        <w:t xml:space="preserve"> and promotional materials,</w:t>
      </w:r>
      <w:r w:rsidR="007B4EB8" w:rsidRPr="00C4345A">
        <w:rPr>
          <w:rFonts w:ascii="KievitPro-Regular" w:hAnsi="KievitPro-Regular"/>
        </w:rPr>
        <w:t xml:space="preserve"> including web </w:t>
      </w:r>
      <w:r w:rsidR="007B4EB8" w:rsidRPr="00C4345A">
        <w:rPr>
          <w:rFonts w:ascii="KievitPro-Regular" w:hAnsi="KievitPro-Regular"/>
        </w:rPr>
        <w:lastRenderedPageBreak/>
        <w:t>publications and web sites, videos</w:t>
      </w:r>
      <w:r w:rsidR="002E49D9" w:rsidRPr="00C4345A">
        <w:rPr>
          <w:rFonts w:ascii="KievitPro-Regular" w:hAnsi="KievitPro-Regular"/>
        </w:rPr>
        <w:t>,</w:t>
      </w:r>
      <w:r w:rsidR="007B4EB8" w:rsidRPr="00C4345A">
        <w:rPr>
          <w:rFonts w:ascii="KievitPro-Regular" w:hAnsi="KievitPro-Regular"/>
        </w:rPr>
        <w:t xml:space="preserve"> and/or creative work resulting from this grant. </w:t>
      </w:r>
    </w:p>
    <w:p w14:paraId="21EAE285" w14:textId="6EE70BE2" w:rsidR="007B4EB8" w:rsidRPr="007B4EB8" w:rsidRDefault="007B4EB8" w:rsidP="007B4EB8">
      <w:pPr>
        <w:rPr>
          <w:rFonts w:ascii="KievitPro-Regular" w:hAnsi="KievitPro-Regular"/>
        </w:rPr>
      </w:pPr>
      <w:r w:rsidRPr="007B4EB8">
        <w:rPr>
          <w:rFonts w:ascii="KievitPro-Regular" w:hAnsi="KievitPro-Regular"/>
          <w:b/>
        </w:rPr>
        <w:t xml:space="preserve">  </w:t>
      </w: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7A1B3EBA" w14:textId="01BD8469" w:rsidR="007B4EB8" w:rsidRPr="007B4EB8" w:rsidRDefault="007B4EB8" w:rsidP="007B4EB8">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w:t>
      </w:r>
      <w:r w:rsidR="00C4345A">
        <w:rPr>
          <w:rFonts w:ascii="KievitPro-Regular" w:hAnsi="KievitPro-Regular"/>
          <w:u w:val="single"/>
        </w:rPr>
        <w:t>-archive</w:t>
      </w:r>
      <w:r w:rsidR="00A40409" w:rsidRPr="00A40409">
        <w:rPr>
          <w:rFonts w:ascii="KievitPro-Regular" w:hAnsi="KievitPro-Regular"/>
          <w:u w:val="single"/>
        </w:rPr>
        <w:t>.uoregon.edu</w:t>
      </w:r>
      <w:r w:rsidR="00B339BB">
        <w:rPr>
          <w:rFonts w:ascii="KievitPro-Regular" w:hAnsi="KievitPro-Regular"/>
          <w:u w:val="single"/>
        </w:rPr>
        <w:t>/funding</w:t>
      </w:r>
      <w:r w:rsidR="00D1414B">
        <w:rPr>
          <w:rFonts w:ascii="KievitPro-Regular" w:hAnsi="KievitPro-Regular"/>
        </w:rPr>
        <w:t xml:space="preserve"> and must include the following components:</w:t>
      </w:r>
    </w:p>
    <w:p w14:paraId="79406718" w14:textId="77777777" w:rsidR="00C4345A" w:rsidRPr="00C4345A" w:rsidRDefault="00C4345A" w:rsidP="00C4345A">
      <w:pPr>
        <w:rPr>
          <w:rFonts w:ascii="KievitPro-Regular" w:hAnsi="KievitPro-Regular"/>
        </w:rPr>
      </w:pPr>
    </w:p>
    <w:p w14:paraId="77F41779" w14:textId="5E8D4EF0" w:rsidR="001C43C5" w:rsidRDefault="007B4EB8" w:rsidP="001C43C5">
      <w:pPr>
        <w:pStyle w:val="ListParagraph"/>
        <w:numPr>
          <w:ilvl w:val="0"/>
          <w:numId w:val="17"/>
        </w:numPr>
        <w:rPr>
          <w:rFonts w:ascii="KievitPro-Regular" w:hAnsi="KievitPro-Regular"/>
        </w:rPr>
      </w:pPr>
      <w:r w:rsidRPr="001C43C5">
        <w:rPr>
          <w:rFonts w:ascii="KievitPro-Bold" w:hAnsi="KievitPro-Bold"/>
        </w:rPr>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5100D14E" w14:textId="43F05F10" w:rsidR="001C43C5" w:rsidRDefault="007B4EB8" w:rsidP="001C43C5">
      <w:pPr>
        <w:pStyle w:val="ListParagraph"/>
        <w:numPr>
          <w:ilvl w:val="0"/>
          <w:numId w:val="17"/>
        </w:numPr>
        <w:rPr>
          <w:rFonts w:ascii="KievitPro-Regular" w:hAnsi="KievitPro-Regular"/>
        </w:rPr>
      </w:pPr>
      <w:r w:rsidRPr="001C43C5">
        <w:rPr>
          <w:rFonts w:ascii="KievitPro-Bold" w:hAnsi="KievitPro-Bold"/>
        </w:rPr>
        <w:t>Budget:</w:t>
      </w:r>
      <w:r w:rsidRPr="001C43C5">
        <w:rPr>
          <w:rFonts w:ascii="KievitPro-Regular" w:hAnsi="KievitPro-Regular"/>
          <w:b/>
        </w:rPr>
        <w:t xml:space="preserve"> </w:t>
      </w:r>
      <w:r w:rsidRPr="001C43C5">
        <w:rPr>
          <w:rFonts w:ascii="KievitPro-Regular" w:hAnsi="KievitPro-Regular"/>
        </w:rPr>
        <w:t xml:space="preserve">A successful review of your grant is partly dependent upon our reviewers being able to understand why you are requesting the amount you have indicated, how you determined each component of the proposed budget, and how you intend to </w:t>
      </w:r>
      <w:r w:rsidR="001C43C5">
        <w:rPr>
          <w:rFonts w:ascii="KievitPro-Regular" w:hAnsi="KievitPro-Regular"/>
        </w:rPr>
        <w:t>use funds if they are awarded.</w:t>
      </w:r>
    </w:p>
    <w:p w14:paraId="777BC499" w14:textId="7B19FACA" w:rsidR="00D1414B" w:rsidRPr="00D1414B" w:rsidRDefault="00D1414B" w:rsidP="00D1414B">
      <w:pPr>
        <w:rPr>
          <w:rFonts w:ascii="KievitPro-Regular" w:hAnsi="KievitPro-Regular"/>
        </w:rPr>
      </w:pPr>
    </w:p>
    <w:p w14:paraId="35E77914" w14:textId="077AD22B" w:rsidR="009F544E" w:rsidRDefault="007B4EB8" w:rsidP="009F544E">
      <w:pPr>
        <w:pStyle w:val="ListParagraph"/>
        <w:numPr>
          <w:ilvl w:val="0"/>
          <w:numId w:val="17"/>
        </w:numPr>
        <w:rPr>
          <w:rFonts w:ascii="KievitPro-Regular" w:hAnsi="KievitPro-Regular"/>
        </w:rPr>
      </w:pPr>
      <w:r w:rsidRPr="001C43C5">
        <w:rPr>
          <w:rFonts w:ascii="KievitPro-Bold" w:hAnsi="KievitPro-Bold"/>
        </w:rPr>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r w:rsidR="00A8384E">
        <w:rPr>
          <w:rFonts w:ascii="KievitPro-Regular" w:hAnsi="KievitPro-Regular"/>
        </w:rPr>
        <w:br/>
      </w:r>
    </w:p>
    <w:p w14:paraId="25296FB4" w14:textId="785344C9"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2D82C4FD" w14:textId="77777777" w:rsidR="00F0386C" w:rsidRPr="00F0386C" w:rsidRDefault="00F0386C" w:rsidP="00F0386C">
      <w:pPr>
        <w:ind w:left="1080"/>
        <w:rPr>
          <w:rFonts w:ascii="KievitPro-Regular" w:hAnsi="KievitPro-Regular"/>
        </w:rPr>
      </w:pPr>
    </w:p>
    <w:p w14:paraId="0B4E98C2" w14:textId="35A8624E"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17D022D4" w14:textId="04179A9B" w:rsidR="00F0386C" w:rsidRPr="00F0386C" w:rsidRDefault="00F0386C" w:rsidP="00F0386C">
      <w:pPr>
        <w:rPr>
          <w:rFonts w:ascii="KievitPro-Regular" w:hAnsi="KievitPro-Regular"/>
        </w:rPr>
      </w:pPr>
    </w:p>
    <w:p w14:paraId="3773CD54" w14:textId="77777777" w:rsidR="00F0386C"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Pr="009F544E">
        <w:rPr>
          <w:rFonts w:ascii="KievitPro-Regular" w:hAnsi="KievitPro-Regular"/>
        </w:rPr>
        <w:t>All proposals will be judged on the basis of their theoretical</w:t>
      </w:r>
      <w:r w:rsidR="004A3592">
        <w:rPr>
          <w:rFonts w:ascii="KievitPro-Regular" w:hAnsi="KievitPro-Regular"/>
        </w:rPr>
        <w:t xml:space="preserve"> and methodological strengths. They should c</w:t>
      </w:r>
      <w:r w:rsidRPr="009F544E">
        <w:rPr>
          <w:rFonts w:ascii="KievitPro-Regular" w:hAnsi="KievitPro-Regular"/>
        </w:rPr>
        <w:t>learly demonstrate how the research processes and/or methods identified in the proposal will elucidate</w:t>
      </w:r>
      <w:r w:rsidR="004A3592">
        <w:rPr>
          <w:rFonts w:ascii="KievitPro-Regular" w:hAnsi="KievitPro-Regular"/>
        </w:rPr>
        <w:t xml:space="preserve"> the research questions posed. </w:t>
      </w:r>
      <w:r w:rsidRPr="009F544E">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Pr>
          <w:rFonts w:ascii="KievitPro-Regular" w:hAnsi="KievitPro-Regular"/>
        </w:rPr>
        <w:t xml:space="preserve"> methodologies to be employed. </w:t>
      </w:r>
      <w:r w:rsidRPr="009F544E">
        <w:rPr>
          <w:rFonts w:ascii="KievitPro-Regular" w:hAnsi="KievitPro-Regular"/>
        </w:rPr>
        <w:t>Proposals that gather data from non-human subjects, including documentary or archival sources, should discuss relevant sampling and data collection issues and analytical and interpret</w:t>
      </w:r>
      <w:r w:rsidR="004A3592">
        <w:rPr>
          <w:rFonts w:ascii="KievitPro-Regular" w:hAnsi="KievitPro-Regular"/>
        </w:rPr>
        <w:t xml:space="preserve">ive approaches to be employed. </w:t>
      </w:r>
      <w:r w:rsidRPr="009F544E">
        <w:rPr>
          <w:rFonts w:ascii="KievitPro-Regular" w:hAnsi="KievitPro-Regular"/>
        </w:rPr>
        <w:t xml:space="preserve">Proposals that are primarily theoretical or involve the production of art, music, performance, or </w:t>
      </w:r>
      <w:r w:rsidRPr="009F544E">
        <w:rPr>
          <w:rFonts w:ascii="KievitPro-Regular" w:hAnsi="KievitPro-Regular"/>
        </w:rPr>
        <w:lastRenderedPageBreak/>
        <w:t>other creative material should discuss the relevant scholarly processes that ensure the quality of the proposed project. We strongly encourage interdisciplinary research that takes into account various methodologies/approaches (archival, textual, ethnographic survey, etc.). If the project is interdisciplinary, the proposal should discuss the relevance of interdisciplinarity to your project.</w:t>
      </w:r>
    </w:p>
    <w:p w14:paraId="77480B32" w14:textId="68203A91" w:rsidR="009F544E" w:rsidRDefault="007B4EB8" w:rsidP="00F0386C">
      <w:pPr>
        <w:pStyle w:val="ListParagraph"/>
        <w:ind w:left="1440"/>
        <w:rPr>
          <w:rFonts w:ascii="KievitPro-Regular" w:hAnsi="KievitPro-Regular"/>
        </w:rPr>
      </w:pPr>
      <w:r w:rsidRPr="009F544E">
        <w:rPr>
          <w:rFonts w:ascii="KievitPro-Regular" w:hAnsi="KievitPro-Regular"/>
        </w:rPr>
        <w:t xml:space="preserve"> </w:t>
      </w:r>
    </w:p>
    <w:p w14:paraId="441360F4" w14:textId="14146158" w:rsidR="00D1414B" w:rsidRDefault="007B4EB8" w:rsidP="00D1414B">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Pr="009F544E">
        <w:rPr>
          <w:rFonts w:ascii="KievitPro-Regular" w:hAnsi="KievitPro-Regular"/>
        </w:rPr>
        <w:t xml:space="preserve">Describe the timeline for your project, including specific dates for completion of your research. </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B757F06"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4DA79E1A" w14:textId="772DF3DE" w:rsidR="007B4EB8" w:rsidRPr="007B4EB8" w:rsidRDefault="007B4EB8" w:rsidP="007B4EB8">
      <w:pPr>
        <w:rPr>
          <w:rFonts w:ascii="KievitPro-Regular" w:hAnsi="KievitPro-Regular"/>
        </w:rPr>
      </w:pPr>
    </w:p>
    <w:p w14:paraId="091298D0" w14:textId="3A33E652" w:rsidR="007B4EB8" w:rsidRDefault="007B4EB8" w:rsidP="007B4EB8">
      <w:pPr>
        <w:rPr>
          <w:rFonts w:ascii="KievitPro-Regular" w:hAnsi="KievitPro-Regular"/>
        </w:rPr>
      </w:pPr>
      <w:r w:rsidRPr="007B4EB8">
        <w:rPr>
          <w:rFonts w:ascii="KievitPro-Regular" w:hAnsi="KievitPro-Regular"/>
        </w:rPr>
        <w:t>If you have questions regarding application procedures, budget matters, 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03F7BD93" w14:textId="3BC8F9BD" w:rsidR="007B4EB8" w:rsidRPr="007B4EB8" w:rsidRDefault="00045B4A" w:rsidP="007B4EB8">
      <w:pPr>
        <w:rPr>
          <w:rFonts w:ascii="KievitPro-Regular" w:hAnsi="KievitPro-Regular"/>
        </w:rPr>
      </w:pPr>
      <w:r>
        <w:rPr>
          <w:rFonts w:ascii="KievitPro-Regular" w:hAnsi="KievitPro-Regular"/>
        </w:rPr>
        <w:t>Grant award d</w:t>
      </w:r>
      <w:r w:rsidR="007B4EB8" w:rsidRPr="007B4EB8">
        <w:rPr>
          <w:rFonts w:ascii="KievitPro-Regular" w:hAnsi="KievitPro-Regular"/>
        </w:rPr>
        <w:t xml:space="preserve">ecisions are made by a CSWS review committee that includes faculty members from </w:t>
      </w:r>
      <w:r w:rsidR="00C4345A">
        <w:rPr>
          <w:rFonts w:ascii="KievitPro-Regular" w:hAnsi="KievitPro-Regular"/>
        </w:rPr>
        <w:t>across the disciplines</w:t>
      </w:r>
      <w:r>
        <w:rPr>
          <w:rFonts w:ascii="KievitPro-Regular" w:hAnsi="KievitPro-Regular"/>
        </w:rPr>
        <w:t xml:space="preserve">. </w:t>
      </w:r>
      <w:r w:rsidR="007B4EB8" w:rsidRPr="007B4EB8">
        <w:rPr>
          <w:rFonts w:ascii="KievitPro-Regular" w:hAnsi="KievitPro-Regular"/>
        </w:rPr>
        <w:t>Decisions are based on the quality of the application/proposal</w:t>
      </w:r>
      <w:r>
        <w:rPr>
          <w:rFonts w:ascii="KievitPro-Regular" w:hAnsi="KievitPro-Regular"/>
        </w:rPr>
        <w:t>;</w:t>
      </w:r>
      <w:r w:rsidR="007B4EB8" w:rsidRPr="007B4EB8">
        <w:rPr>
          <w:rFonts w:ascii="KievitPro-Regular" w:hAnsi="KievitPro-Regular"/>
        </w:rPr>
        <w:t xml:space="preserve"> the degree to which the project supports the mission and interests of CSWS</w:t>
      </w:r>
      <w:r>
        <w:rPr>
          <w:rFonts w:ascii="KievitPro-Regular" w:hAnsi="KievitPro-Regular"/>
        </w:rPr>
        <w:t>;</w:t>
      </w:r>
      <w:r w:rsidR="007B4EB8" w:rsidRPr="007B4EB8">
        <w:rPr>
          <w:rFonts w:ascii="KievitPro-Regular" w:hAnsi="KievitPro-Regular"/>
        </w:rPr>
        <w:t xml:space="preserve"> and the researcher’s experience and qualifications. If all other aspects of a proposal are equal, preference will be given to junior faculty members and/or faculty members who have not received funding for the previous three years. Recommendations for funding are forwarded to the director of CSWS to make final decisions based on budgetary considerations</w:t>
      </w:r>
      <w:r w:rsidR="003756C4">
        <w:rPr>
          <w:rFonts w:ascii="KievitPro-Regular" w:hAnsi="KievitPro-Regular"/>
        </w:rPr>
        <w:t>.</w:t>
      </w:r>
      <w:r w:rsidR="007B4EB8" w:rsidRPr="007B4EB8">
        <w:rPr>
          <w:rFonts w:ascii="KievitPro-Regular" w:hAnsi="KievitPro-Regular"/>
        </w:rPr>
        <w:t xml:space="preserve"> </w:t>
      </w:r>
    </w:p>
    <w:p w14:paraId="52306680"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45269948" w14:textId="3ADAABD9"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3756C4">
        <w:rPr>
          <w:rFonts w:ascii="KievitPro-Regular" w:hAnsi="KievitPro-Regular"/>
        </w:rPr>
        <w:t>, including any attachments via email,</w:t>
      </w:r>
      <w:r w:rsidRPr="007B4EB8">
        <w:rPr>
          <w:rFonts w:ascii="KievitPro-Regular" w:hAnsi="KievitPro-Regular"/>
        </w:rPr>
        <w:t xml:space="preserve"> no later than 5:00 p.m. </w:t>
      </w:r>
      <w:r w:rsidR="003756C4">
        <w:rPr>
          <w:rFonts w:ascii="KievitPro-Regular" w:hAnsi="KievitPro-Regular"/>
        </w:rPr>
        <w:t xml:space="preserve">on January </w:t>
      </w:r>
      <w:r w:rsidR="00C4345A">
        <w:rPr>
          <w:rFonts w:ascii="KievitPro-Regular" w:hAnsi="KievitPro-Regular"/>
        </w:rPr>
        <w:t>3</w:t>
      </w:r>
      <w:r w:rsidR="00A8384E">
        <w:rPr>
          <w:rFonts w:ascii="KievitPro-Regular" w:hAnsi="KievitPro-Regular"/>
        </w:rPr>
        <w:t>0</w:t>
      </w:r>
      <w:r w:rsidR="003756C4">
        <w:rPr>
          <w:rFonts w:ascii="KievitPro-Regular" w:hAnsi="KievitPro-Regular"/>
        </w:rPr>
        <w:t>, 20</w:t>
      </w:r>
      <w:r w:rsidR="00B45BB8">
        <w:rPr>
          <w:rFonts w:ascii="KievitPro-Regular" w:hAnsi="KievitPro-Regular"/>
        </w:rPr>
        <w:t>2</w:t>
      </w:r>
      <w:r w:rsidR="00A8384E">
        <w:rPr>
          <w:rFonts w:ascii="KievitPro-Regular" w:hAnsi="KievitPro-Regular"/>
        </w:rPr>
        <w:t>3</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B63380">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BD6E" w14:textId="77777777" w:rsidR="000A62A2" w:rsidRDefault="000A62A2" w:rsidP="008A15CE">
      <w:r>
        <w:separator/>
      </w:r>
    </w:p>
  </w:endnote>
  <w:endnote w:type="continuationSeparator" w:id="0">
    <w:p w14:paraId="0BB70A24" w14:textId="77777777" w:rsidR="000A62A2" w:rsidRDefault="000A62A2"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532D81A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4242" w14:textId="77777777" w:rsidR="000A62A2" w:rsidRDefault="000A62A2" w:rsidP="008A15CE">
      <w:r>
        <w:separator/>
      </w:r>
    </w:p>
  </w:footnote>
  <w:footnote w:type="continuationSeparator" w:id="0">
    <w:p w14:paraId="37786FDF" w14:textId="77777777" w:rsidR="000A62A2" w:rsidRDefault="000A62A2"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31391D83" w:rsidR="00F1527D" w:rsidRPr="00B63380"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Faculty/Staff </w:t>
    </w:r>
    <w:r w:rsidRPr="0077256D">
      <w:rPr>
        <w:rFonts w:ascii="KievitPro-Italic" w:hAnsi="KievitPro-Italic"/>
        <w:sz w:val="18"/>
        <w:szCs w:val="18"/>
      </w:rPr>
      <w:t>Research Grant Application Guidelines</w:t>
    </w:r>
    <w:r w:rsidR="00B63380">
      <w:rPr>
        <w:rFonts w:ascii="KievitPro-Italic" w:hAnsi="KievitPro-Italic"/>
        <w:sz w:val="18"/>
        <w:szCs w:val="18"/>
      </w:rPr>
      <w:t xml:space="preserve"> </w:t>
    </w:r>
    <w:r>
      <w:rPr>
        <w:rFonts w:ascii="KievitPro-Italic" w:hAnsi="KievitPro-Italic"/>
        <w:sz w:val="18"/>
        <w:szCs w:val="18"/>
      </w:rPr>
      <w:t>AY 20</w:t>
    </w:r>
    <w:r w:rsidR="00B45BB8">
      <w:rPr>
        <w:rFonts w:ascii="KievitPro-Italic" w:hAnsi="KievitPro-Italic"/>
        <w:sz w:val="18"/>
        <w:szCs w:val="18"/>
      </w:rPr>
      <w:t>2</w:t>
    </w:r>
    <w:r w:rsidR="00A8384E">
      <w:rPr>
        <w:rFonts w:ascii="KievitPro-Italic" w:hAnsi="KievitPro-Italic"/>
        <w:sz w:val="18"/>
        <w:szCs w:val="18"/>
      </w:rPr>
      <w:t>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63A23594">
              <wp:simplePos x="0" y="0"/>
              <wp:positionH relativeFrom="margin">
                <wp:posOffset>2103755</wp:posOffset>
              </wp:positionH>
              <wp:positionV relativeFrom="paragraph">
                <wp:posOffset>-158190</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77777777"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047F6A20"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Academic Year 20</w:t>
                          </w:r>
                          <w:r w:rsidR="00B45BB8">
                            <w:rPr>
                              <w:rFonts w:ascii="KievitPro-BoldItalic" w:hAnsi="KievitPro-BoldItalic"/>
                              <w:sz w:val="28"/>
                              <w:szCs w:val="28"/>
                            </w:rPr>
                            <w:t>2</w:t>
                          </w:r>
                          <w:r w:rsidR="00A8384E">
                            <w:rPr>
                              <w:rFonts w:ascii="KievitPro-BoldItalic" w:hAnsi="KievitPro-BoldItalic"/>
                              <w:sz w:val="28"/>
                              <w:szCs w:val="28"/>
                            </w:rPr>
                            <w:t>3</w:t>
                          </w:r>
                          <w:r w:rsidR="00C4345A">
                            <w:rPr>
                              <w:rFonts w:ascii="KievitPro-BoldItalic" w:hAnsi="KievitPro-BoldItalic"/>
                              <w:sz w:val="28"/>
                              <w:szCs w:val="28"/>
                            </w:rPr>
                            <w:t>-2</w:t>
                          </w:r>
                          <w:r w:rsidR="00A8384E">
                            <w:rPr>
                              <w:rFonts w:ascii="KievitPro-BoldItalic" w:hAnsi="KievitPro-BoldItalic"/>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2.4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" stroked="f">
              <v:textbox style="mso-fit-shape-to-text:t">
                <w:txbxContent>
                  <w:p w14:paraId="12AA48CE" w14:textId="77777777"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047F6A20"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Academic Year 20</w:t>
                    </w:r>
                    <w:r w:rsidR="00B45BB8">
                      <w:rPr>
                        <w:rFonts w:ascii="KievitPro-BoldItalic" w:hAnsi="KievitPro-BoldItalic"/>
                        <w:sz w:val="28"/>
                        <w:szCs w:val="28"/>
                      </w:rPr>
                      <w:t>2</w:t>
                    </w:r>
                    <w:r w:rsidR="00A8384E">
                      <w:rPr>
                        <w:rFonts w:ascii="KievitPro-BoldItalic" w:hAnsi="KievitPro-BoldItalic"/>
                        <w:sz w:val="28"/>
                        <w:szCs w:val="28"/>
                      </w:rPr>
                      <w:t>3</w:t>
                    </w:r>
                    <w:r w:rsidR="00C4345A">
                      <w:rPr>
                        <w:rFonts w:ascii="KievitPro-BoldItalic" w:hAnsi="KievitPro-BoldItalic"/>
                        <w:sz w:val="28"/>
                        <w:szCs w:val="28"/>
                      </w:rPr>
                      <w:t>-2</w:t>
                    </w:r>
                    <w:r w:rsidR="00A8384E">
                      <w:rPr>
                        <w:rFonts w:ascii="KievitPro-BoldItalic" w:hAnsi="KievitPro-BoldItalic"/>
                        <w:sz w:val="28"/>
                        <w:szCs w:val="28"/>
                      </w:rPr>
                      <w:t>4</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1"/>
  </w:num>
  <w:num w:numId="6">
    <w:abstractNumId w:val="1"/>
  </w:num>
  <w:num w:numId="7">
    <w:abstractNumId w:val="15"/>
  </w:num>
  <w:num w:numId="8">
    <w:abstractNumId w:val="2"/>
  </w:num>
  <w:num w:numId="9">
    <w:abstractNumId w:val="0"/>
  </w:num>
  <w:num w:numId="10">
    <w:abstractNumId w:val="7"/>
  </w:num>
  <w:num w:numId="11">
    <w:abstractNumId w:val="16"/>
  </w:num>
  <w:num w:numId="12">
    <w:abstractNumId w:val="10"/>
  </w:num>
  <w:num w:numId="13">
    <w:abstractNumId w:val="14"/>
  </w:num>
  <w:num w:numId="14">
    <w:abstractNumId w:val="5"/>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11DCB"/>
    <w:rsid w:val="00026ABB"/>
    <w:rsid w:val="000435E3"/>
    <w:rsid w:val="00045B4A"/>
    <w:rsid w:val="0008544B"/>
    <w:rsid w:val="000A3B4E"/>
    <w:rsid w:val="000A5882"/>
    <w:rsid w:val="000A5A46"/>
    <w:rsid w:val="000A62A2"/>
    <w:rsid w:val="000C248D"/>
    <w:rsid w:val="000C6EFA"/>
    <w:rsid w:val="000D72E8"/>
    <w:rsid w:val="000E1EB8"/>
    <w:rsid w:val="000E39A1"/>
    <w:rsid w:val="000F10E3"/>
    <w:rsid w:val="00106BA4"/>
    <w:rsid w:val="00117798"/>
    <w:rsid w:val="001307F9"/>
    <w:rsid w:val="0014461A"/>
    <w:rsid w:val="00176ECF"/>
    <w:rsid w:val="001864A9"/>
    <w:rsid w:val="00193B78"/>
    <w:rsid w:val="001B209F"/>
    <w:rsid w:val="001B58AD"/>
    <w:rsid w:val="001C1AC0"/>
    <w:rsid w:val="001C43C5"/>
    <w:rsid w:val="001F59AC"/>
    <w:rsid w:val="002057D5"/>
    <w:rsid w:val="002069A3"/>
    <w:rsid w:val="00234322"/>
    <w:rsid w:val="00262663"/>
    <w:rsid w:val="00264723"/>
    <w:rsid w:val="00280998"/>
    <w:rsid w:val="002956A4"/>
    <w:rsid w:val="002A5200"/>
    <w:rsid w:val="002B156D"/>
    <w:rsid w:val="002B62CB"/>
    <w:rsid w:val="002B6378"/>
    <w:rsid w:val="002E49D9"/>
    <w:rsid w:val="00346514"/>
    <w:rsid w:val="00373500"/>
    <w:rsid w:val="003756C4"/>
    <w:rsid w:val="003B4B01"/>
    <w:rsid w:val="003C00CD"/>
    <w:rsid w:val="003C0339"/>
    <w:rsid w:val="003E30FF"/>
    <w:rsid w:val="003F79A4"/>
    <w:rsid w:val="004207C1"/>
    <w:rsid w:val="004238FB"/>
    <w:rsid w:val="0046615A"/>
    <w:rsid w:val="004A3592"/>
    <w:rsid w:val="004A6D8E"/>
    <w:rsid w:val="004C0215"/>
    <w:rsid w:val="004C1608"/>
    <w:rsid w:val="0051127D"/>
    <w:rsid w:val="005148FD"/>
    <w:rsid w:val="0052051F"/>
    <w:rsid w:val="0053719F"/>
    <w:rsid w:val="005435D8"/>
    <w:rsid w:val="00586A8B"/>
    <w:rsid w:val="005B0DE5"/>
    <w:rsid w:val="005C1D69"/>
    <w:rsid w:val="005E76E2"/>
    <w:rsid w:val="005F4AB2"/>
    <w:rsid w:val="00613180"/>
    <w:rsid w:val="00633CCB"/>
    <w:rsid w:val="00643442"/>
    <w:rsid w:val="00645BE2"/>
    <w:rsid w:val="00685FCC"/>
    <w:rsid w:val="00691AB2"/>
    <w:rsid w:val="006A5A9D"/>
    <w:rsid w:val="006F36CC"/>
    <w:rsid w:val="006F3E01"/>
    <w:rsid w:val="00704A4A"/>
    <w:rsid w:val="007359C7"/>
    <w:rsid w:val="00767517"/>
    <w:rsid w:val="0077256D"/>
    <w:rsid w:val="007A246A"/>
    <w:rsid w:val="007B4EB8"/>
    <w:rsid w:val="007F1EB8"/>
    <w:rsid w:val="007F721A"/>
    <w:rsid w:val="008166AF"/>
    <w:rsid w:val="00830355"/>
    <w:rsid w:val="00835055"/>
    <w:rsid w:val="008956F6"/>
    <w:rsid w:val="008A15CE"/>
    <w:rsid w:val="008C4096"/>
    <w:rsid w:val="008F5719"/>
    <w:rsid w:val="00935E79"/>
    <w:rsid w:val="0097363E"/>
    <w:rsid w:val="009A7B20"/>
    <w:rsid w:val="009E34D0"/>
    <w:rsid w:val="009F544E"/>
    <w:rsid w:val="009F7510"/>
    <w:rsid w:val="00A16BE5"/>
    <w:rsid w:val="00A16E05"/>
    <w:rsid w:val="00A40409"/>
    <w:rsid w:val="00A81976"/>
    <w:rsid w:val="00A8384E"/>
    <w:rsid w:val="00A92AD5"/>
    <w:rsid w:val="00AC6271"/>
    <w:rsid w:val="00AF008E"/>
    <w:rsid w:val="00AF03CD"/>
    <w:rsid w:val="00AF41C5"/>
    <w:rsid w:val="00B0717B"/>
    <w:rsid w:val="00B1355E"/>
    <w:rsid w:val="00B339BB"/>
    <w:rsid w:val="00B37C1D"/>
    <w:rsid w:val="00B45BB8"/>
    <w:rsid w:val="00B45E52"/>
    <w:rsid w:val="00B63380"/>
    <w:rsid w:val="00B91DA4"/>
    <w:rsid w:val="00B93A31"/>
    <w:rsid w:val="00BA07C3"/>
    <w:rsid w:val="00BC7EAC"/>
    <w:rsid w:val="00C14579"/>
    <w:rsid w:val="00C26564"/>
    <w:rsid w:val="00C4345A"/>
    <w:rsid w:val="00C62C24"/>
    <w:rsid w:val="00C64CA7"/>
    <w:rsid w:val="00C84482"/>
    <w:rsid w:val="00CD1D79"/>
    <w:rsid w:val="00CF7118"/>
    <w:rsid w:val="00D1414B"/>
    <w:rsid w:val="00D67234"/>
    <w:rsid w:val="00D7047A"/>
    <w:rsid w:val="00D90CEA"/>
    <w:rsid w:val="00D94F12"/>
    <w:rsid w:val="00D97699"/>
    <w:rsid w:val="00E1012A"/>
    <w:rsid w:val="00E17236"/>
    <w:rsid w:val="00E27D15"/>
    <w:rsid w:val="00E3085D"/>
    <w:rsid w:val="00E36AA5"/>
    <w:rsid w:val="00E40C51"/>
    <w:rsid w:val="00E4544A"/>
    <w:rsid w:val="00E91B26"/>
    <w:rsid w:val="00EB25DA"/>
    <w:rsid w:val="00F0386C"/>
    <w:rsid w:val="00F11394"/>
    <w:rsid w:val="00F14524"/>
    <w:rsid w:val="00F1527D"/>
    <w:rsid w:val="00F83A13"/>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UnresolvedMention">
    <w:name w:val="Unresolved Mention"/>
    <w:basedOn w:val="DefaultParagraphFont"/>
    <w:uiPriority w:val="99"/>
    <w:semiHidden/>
    <w:unhideWhenUsed/>
    <w:rsid w:val="00E30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927">
      <w:bodyDiv w:val="1"/>
      <w:marLeft w:val="0"/>
      <w:marRight w:val="0"/>
      <w:marTop w:val="0"/>
      <w:marBottom w:val="0"/>
      <w:divBdr>
        <w:top w:val="none" w:sz="0" w:space="0" w:color="auto"/>
        <w:left w:val="none" w:sz="0" w:space="0" w:color="auto"/>
        <w:bottom w:val="none" w:sz="0" w:space="0" w:color="auto"/>
        <w:right w:val="none" w:sz="0" w:space="0" w:color="auto"/>
      </w:divBdr>
    </w:div>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65297122">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80776530">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wsgrants@uoreg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Jenee Wilde</cp:lastModifiedBy>
  <cp:revision>9</cp:revision>
  <cp:lastPrinted>2019-10-28T17:27:00Z</cp:lastPrinted>
  <dcterms:created xsi:type="dcterms:W3CDTF">2020-11-16T17:40:00Z</dcterms:created>
  <dcterms:modified xsi:type="dcterms:W3CDTF">2022-11-21T22:08:00Z</dcterms:modified>
</cp:coreProperties>
</file>